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B6CCE" w14:textId="77777777" w:rsidR="00F61784" w:rsidRDefault="008C5743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BF66CA" wp14:editId="44D72EF2">
            <wp:simplePos x="0" y="0"/>
            <wp:positionH relativeFrom="margin">
              <wp:posOffset>-619125</wp:posOffset>
            </wp:positionH>
            <wp:positionV relativeFrom="margin">
              <wp:posOffset>-523875</wp:posOffset>
            </wp:positionV>
            <wp:extent cx="1028700" cy="495935"/>
            <wp:effectExtent l="0" t="0" r="1270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 dig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E30D268" wp14:editId="0204A71E">
            <wp:simplePos x="0" y="0"/>
            <wp:positionH relativeFrom="margin">
              <wp:posOffset>4343400</wp:posOffset>
            </wp:positionH>
            <wp:positionV relativeFrom="margin">
              <wp:posOffset>-571500</wp:posOffset>
            </wp:positionV>
            <wp:extent cx="857250" cy="9715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AA0DB4" w14:textId="77777777" w:rsidR="00F31590" w:rsidRPr="00A43AFF" w:rsidRDefault="00F31590" w:rsidP="00F61784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color w:val="FF0000"/>
          <w:sz w:val="24"/>
          <w:szCs w:val="24"/>
        </w:rPr>
      </w:pPr>
    </w:p>
    <w:p w14:paraId="72DC7752" w14:textId="0076C155" w:rsidR="00F61784" w:rsidRPr="00F30500" w:rsidRDefault="00F61784" w:rsidP="002063EB">
      <w:pPr>
        <w:pStyle w:val="3"/>
        <w:spacing w:before="0" w:beforeAutospacing="0" w:after="0" w:afterAutospacing="0" w:line="420" w:lineRule="atLeast"/>
        <w:jc w:val="both"/>
        <w:textAlignment w:val="baseline"/>
        <w:rPr>
          <w:rFonts w:ascii="Calibri" w:hAnsi="Calibri" w:cs="Calibri"/>
          <w:b w:val="0"/>
          <w:bCs w:val="0"/>
          <w:color w:val="222222"/>
          <w:sz w:val="24"/>
          <w:szCs w:val="24"/>
        </w:rPr>
      </w:pP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4718C6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31590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2063EB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="00F05584">
        <w:rPr>
          <w:rFonts w:ascii="Calibri" w:hAnsi="Calibri" w:cs="Calibri"/>
          <w:b w:val="0"/>
          <w:bCs w:val="0"/>
          <w:color w:val="222222"/>
          <w:sz w:val="24"/>
          <w:szCs w:val="24"/>
        </w:rPr>
        <w:tab/>
      </w:r>
      <w:r w:rsidRPr="00F30500">
        <w:rPr>
          <w:rFonts w:ascii="Calibri" w:hAnsi="Calibri" w:cs="Calibri"/>
          <w:b w:val="0"/>
          <w:bCs w:val="0"/>
          <w:color w:val="222222"/>
          <w:sz w:val="24"/>
          <w:szCs w:val="24"/>
        </w:rPr>
        <w:t xml:space="preserve">Αθήνα, </w:t>
      </w:r>
      <w:r w:rsidR="007B3F6E">
        <w:rPr>
          <w:rFonts w:ascii="Calibri" w:hAnsi="Calibri" w:cs="Calibri"/>
          <w:b w:val="0"/>
          <w:bCs w:val="0"/>
          <w:color w:val="222222"/>
          <w:sz w:val="24"/>
          <w:szCs w:val="24"/>
        </w:rPr>
        <w:t>12</w:t>
      </w:r>
      <w:bookmarkStart w:id="0" w:name="_GoBack"/>
      <w:bookmarkEnd w:id="0"/>
      <w:r w:rsidR="008D747C">
        <w:rPr>
          <w:rFonts w:ascii="Calibri" w:hAnsi="Calibri" w:cs="Calibri"/>
          <w:b w:val="0"/>
          <w:bCs w:val="0"/>
          <w:color w:val="222222"/>
          <w:sz w:val="24"/>
          <w:szCs w:val="24"/>
        </w:rPr>
        <w:t>/1/2021</w:t>
      </w:r>
    </w:p>
    <w:p w14:paraId="0EDA8931" w14:textId="77777777" w:rsidR="008C5743" w:rsidRDefault="008C5743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28"/>
          <w:szCs w:val="28"/>
        </w:rPr>
      </w:pPr>
    </w:p>
    <w:p w14:paraId="70CDCEC6" w14:textId="77777777" w:rsidR="00F61784" w:rsidRPr="008740BB" w:rsidRDefault="00F61784" w:rsidP="00F61784">
      <w:pPr>
        <w:pStyle w:val="3"/>
        <w:spacing w:before="0" w:beforeAutospacing="0" w:after="0" w:afterAutospacing="0" w:line="420" w:lineRule="atLeast"/>
        <w:jc w:val="center"/>
        <w:textAlignment w:val="baseline"/>
        <w:rPr>
          <w:rFonts w:ascii="Calibri" w:hAnsi="Calibri" w:cs="Calibri"/>
          <w:color w:val="222222"/>
          <w:sz w:val="32"/>
          <w:szCs w:val="32"/>
        </w:rPr>
      </w:pPr>
      <w:r w:rsidRPr="008740BB">
        <w:rPr>
          <w:rFonts w:ascii="Calibri" w:hAnsi="Calibri" w:cs="Calibri"/>
          <w:color w:val="222222"/>
          <w:sz w:val="32"/>
          <w:szCs w:val="32"/>
        </w:rPr>
        <w:t>ΔΕΛΤΙΟ ΤΥΠΟΥ</w:t>
      </w:r>
    </w:p>
    <w:p w14:paraId="04AA39F6" w14:textId="24F81F15" w:rsidR="008740BB" w:rsidRPr="008740BB" w:rsidRDefault="008D747C" w:rsidP="004A2125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Επόμενος γεωγραφικός σταθμός της 2</w:t>
      </w:r>
      <w:r>
        <w:rPr>
          <w:b/>
          <w:bCs/>
          <w:sz w:val="28"/>
          <w:szCs w:val="28"/>
          <w:vertAlign w:val="superscript"/>
        </w:rPr>
        <w:t xml:space="preserve">ης </w:t>
      </w:r>
      <w:r>
        <w:rPr>
          <w:b/>
          <w:bCs/>
          <w:sz w:val="28"/>
          <w:szCs w:val="28"/>
        </w:rPr>
        <w:t>Ψηφιακής Μετάβαση</w:t>
      </w:r>
      <w:r w:rsidR="00F05584" w:rsidRPr="004D4265">
        <w:rPr>
          <w:b/>
          <w:bCs/>
          <w:sz w:val="28"/>
          <w:szCs w:val="28"/>
        </w:rPr>
        <w:t>ς</w:t>
      </w:r>
      <w:r>
        <w:rPr>
          <w:b/>
          <w:bCs/>
          <w:sz w:val="28"/>
          <w:szCs w:val="28"/>
        </w:rPr>
        <w:t xml:space="preserve"> είναι ο Έβρο</w:t>
      </w:r>
      <w:r w:rsidR="002063EB">
        <w:rPr>
          <w:b/>
          <w:bCs/>
          <w:sz w:val="28"/>
          <w:szCs w:val="28"/>
        </w:rPr>
        <w:t>ς</w:t>
      </w:r>
      <w:r>
        <w:rPr>
          <w:b/>
          <w:bCs/>
          <w:sz w:val="28"/>
          <w:szCs w:val="28"/>
        </w:rPr>
        <w:t xml:space="preserve"> και η Κομοτηνή </w:t>
      </w:r>
      <w:r w:rsidR="002063EB">
        <w:rPr>
          <w:b/>
          <w:bCs/>
          <w:sz w:val="28"/>
          <w:szCs w:val="28"/>
        </w:rPr>
        <w:t>σ</w:t>
      </w:r>
      <w:r>
        <w:rPr>
          <w:b/>
          <w:bCs/>
          <w:sz w:val="28"/>
          <w:szCs w:val="28"/>
        </w:rPr>
        <w:t xml:space="preserve">τις </w:t>
      </w:r>
      <w:r w:rsidR="004A2125">
        <w:rPr>
          <w:b/>
          <w:bCs/>
          <w:sz w:val="28"/>
          <w:szCs w:val="28"/>
        </w:rPr>
        <w:t>15/1/2021</w:t>
      </w:r>
    </w:p>
    <w:p w14:paraId="117E40AD" w14:textId="5D250881" w:rsidR="000A1083" w:rsidRPr="00F05584" w:rsidRDefault="002063EB" w:rsidP="00F05584">
      <w:pPr>
        <w:spacing w:line="360" w:lineRule="auto"/>
        <w:jc w:val="both"/>
        <w:rPr>
          <w:rFonts w:cs="Calibri"/>
          <w:b/>
          <w:bCs/>
          <w:sz w:val="24"/>
          <w:szCs w:val="24"/>
        </w:rPr>
      </w:pPr>
      <w:r w:rsidRPr="00F05584">
        <w:rPr>
          <w:rFonts w:cs="Calibri"/>
          <w:sz w:val="24"/>
          <w:szCs w:val="24"/>
        </w:rPr>
        <w:t xml:space="preserve">Μετά τα νησιά του Βορείου Αιγαίου, τα Δωδεκάνησα και τις Κυκλάδες, επόμενος </w:t>
      </w:r>
      <w:r w:rsidR="000715DC" w:rsidRPr="00F05584">
        <w:rPr>
          <w:rFonts w:cs="Calibri"/>
          <w:sz w:val="24"/>
          <w:szCs w:val="24"/>
        </w:rPr>
        <w:t xml:space="preserve">γεωγραφικός σταθμός </w:t>
      </w:r>
      <w:r w:rsidRPr="00F05584">
        <w:rPr>
          <w:rFonts w:cs="Calibri"/>
          <w:sz w:val="24"/>
          <w:szCs w:val="24"/>
        </w:rPr>
        <w:t xml:space="preserve">της ΕΡΤ και της </w:t>
      </w:r>
      <w:proofErr w:type="spellStart"/>
      <w:r w:rsidRPr="00F05584">
        <w:rPr>
          <w:rFonts w:cs="Calibri"/>
          <w:sz w:val="24"/>
          <w:szCs w:val="24"/>
          <w:lang w:val="en-US"/>
        </w:rPr>
        <w:t>Digea</w:t>
      </w:r>
      <w:proofErr w:type="spellEnd"/>
      <w:r w:rsidR="004A2125" w:rsidRPr="00F05584">
        <w:rPr>
          <w:rFonts w:cs="Calibri"/>
          <w:sz w:val="24"/>
          <w:szCs w:val="24"/>
        </w:rPr>
        <w:t xml:space="preserve"> </w:t>
      </w:r>
      <w:r w:rsidR="000A1083" w:rsidRPr="00F05584">
        <w:rPr>
          <w:rFonts w:cs="Calibri"/>
          <w:sz w:val="24"/>
          <w:szCs w:val="24"/>
          <w:lang w:bidi="fa-IR"/>
        </w:rPr>
        <w:t xml:space="preserve">για τη μετάβαση στις τελικές διεθνώς κατοχυρωμένες συχνότητες είναι ο </w:t>
      </w:r>
      <w:r w:rsidR="00367C09">
        <w:rPr>
          <w:rFonts w:cs="Calibri"/>
          <w:sz w:val="24"/>
          <w:szCs w:val="24"/>
          <w:lang w:bidi="fa-IR"/>
        </w:rPr>
        <w:t>Ν</w:t>
      </w:r>
      <w:r w:rsidR="000A1083" w:rsidRPr="00F05584">
        <w:rPr>
          <w:rFonts w:cs="Calibri"/>
          <w:sz w:val="24"/>
          <w:szCs w:val="24"/>
          <w:lang w:bidi="fa-IR"/>
        </w:rPr>
        <w:t>ομός Έβρου και η Κομοτηνή. Η μετάβαση σ</w:t>
      </w:r>
      <w:r w:rsidR="00367C09">
        <w:rPr>
          <w:rFonts w:cs="Calibri"/>
          <w:sz w:val="24"/>
          <w:szCs w:val="24"/>
          <w:lang w:bidi="fa-IR"/>
        </w:rPr>
        <w:t>ε</w:t>
      </w:r>
      <w:r w:rsidR="000A1083" w:rsidRPr="00F05584">
        <w:rPr>
          <w:rFonts w:cs="Calibri"/>
          <w:sz w:val="24"/>
          <w:szCs w:val="24"/>
          <w:lang w:bidi="fa-IR"/>
        </w:rPr>
        <w:t xml:space="preserve"> αυτές τις περιοχές</w:t>
      </w:r>
      <w:r w:rsidR="00F05584" w:rsidRPr="00F05584">
        <w:rPr>
          <w:rFonts w:cs="Calibri"/>
          <w:sz w:val="24"/>
          <w:szCs w:val="24"/>
          <w:lang w:bidi="fa-IR"/>
        </w:rPr>
        <w:t xml:space="preserve"> </w:t>
      </w:r>
      <w:r w:rsidR="00367C09">
        <w:rPr>
          <w:rFonts w:cs="Calibri"/>
          <w:sz w:val="24"/>
          <w:szCs w:val="24"/>
          <w:lang w:bidi="fa-IR"/>
        </w:rPr>
        <w:t>θα πραγματοποιηθεί</w:t>
      </w:r>
      <w:r w:rsidR="000A1083" w:rsidRPr="00F05584">
        <w:rPr>
          <w:rFonts w:cs="Calibri"/>
          <w:sz w:val="24"/>
          <w:szCs w:val="24"/>
          <w:lang w:bidi="fa-IR"/>
        </w:rPr>
        <w:t xml:space="preserve"> σύμφωνα με την Κοινή Υπουργική Απόφαση </w:t>
      </w:r>
      <w:r w:rsidR="000A1083" w:rsidRPr="00F05584">
        <w:rPr>
          <w:rFonts w:cs="Calibri"/>
          <w:color w:val="222222"/>
          <w:sz w:val="24"/>
          <w:szCs w:val="24"/>
        </w:rPr>
        <w:t>18/2020, ΦΕΚ Β’ 1752, 7/5/2020 και</w:t>
      </w:r>
      <w:r w:rsidR="000A1083" w:rsidRPr="00F05584">
        <w:rPr>
          <w:rFonts w:cs="Calibri"/>
          <w:color w:val="000000"/>
          <w:sz w:val="24"/>
          <w:szCs w:val="24"/>
        </w:rPr>
        <w:t xml:space="preserve"> το κοινό χρονοδιάγραμμα των δύο ψηφιακών </w:t>
      </w:r>
      <w:proofErr w:type="spellStart"/>
      <w:r w:rsidR="000A1083" w:rsidRPr="00F05584">
        <w:rPr>
          <w:rFonts w:cs="Calibri"/>
          <w:color w:val="000000"/>
          <w:sz w:val="24"/>
          <w:szCs w:val="24"/>
        </w:rPr>
        <w:t>παρόχων</w:t>
      </w:r>
      <w:proofErr w:type="spellEnd"/>
      <w:r w:rsidR="000A1083" w:rsidRPr="00F05584">
        <w:rPr>
          <w:rFonts w:cs="Calibri"/>
          <w:color w:val="000000"/>
          <w:sz w:val="24"/>
          <w:szCs w:val="24"/>
        </w:rPr>
        <w:t xml:space="preserve">,  </w:t>
      </w:r>
      <w:r w:rsidR="000A1083" w:rsidRPr="00F05584">
        <w:rPr>
          <w:rFonts w:cs="Calibri"/>
          <w:sz w:val="24"/>
          <w:szCs w:val="24"/>
        </w:rPr>
        <w:t xml:space="preserve">τις πρώτες πρωινές ώρες </w:t>
      </w:r>
      <w:r w:rsidR="000A1083" w:rsidRPr="00F05584">
        <w:rPr>
          <w:rFonts w:cs="Calibri"/>
          <w:b/>
          <w:bCs/>
          <w:sz w:val="24"/>
          <w:szCs w:val="24"/>
        </w:rPr>
        <w:t>της</w:t>
      </w:r>
      <w:r w:rsidR="000A1083" w:rsidRPr="00F05584">
        <w:rPr>
          <w:rFonts w:cs="Calibri"/>
          <w:b/>
          <w:sz w:val="24"/>
          <w:szCs w:val="24"/>
        </w:rPr>
        <w:t xml:space="preserve"> 15</w:t>
      </w:r>
      <w:r w:rsidR="000A1083" w:rsidRPr="00F05584">
        <w:rPr>
          <w:rFonts w:cs="Calibri"/>
          <w:b/>
          <w:bCs/>
          <w:sz w:val="24"/>
          <w:szCs w:val="24"/>
        </w:rPr>
        <w:t>ης Ιανουαρίου 2021.</w:t>
      </w:r>
    </w:p>
    <w:p w14:paraId="3383EA11" w14:textId="70C43712" w:rsidR="000A1083" w:rsidRPr="00F05584" w:rsidRDefault="000A1083" w:rsidP="000A1083">
      <w:pPr>
        <w:spacing w:line="360" w:lineRule="auto"/>
        <w:jc w:val="both"/>
        <w:rPr>
          <w:rFonts w:cs="Calibri"/>
          <w:color w:val="222222"/>
          <w:sz w:val="24"/>
          <w:szCs w:val="24"/>
          <w:lang w:bidi="fa-IR"/>
        </w:rPr>
      </w:pPr>
      <w:r w:rsidRPr="00F05584">
        <w:rPr>
          <w:rFonts w:cs="Calibri"/>
          <w:sz w:val="24"/>
          <w:szCs w:val="24"/>
        </w:rPr>
        <w:t xml:space="preserve">Οι τηλεθεατές των περιοχών αυτών θα χρειαστεί να  προβούν σε </w:t>
      </w:r>
      <w:proofErr w:type="spellStart"/>
      <w:r w:rsidRPr="00F05584">
        <w:rPr>
          <w:rFonts w:cs="Calibri"/>
          <w:sz w:val="24"/>
          <w:szCs w:val="24"/>
        </w:rPr>
        <w:t>επανασυντονισμό</w:t>
      </w:r>
      <w:proofErr w:type="spellEnd"/>
      <w:r w:rsidRPr="00F05584">
        <w:rPr>
          <w:rFonts w:cs="Calibri"/>
          <w:sz w:val="24"/>
          <w:szCs w:val="24"/>
        </w:rPr>
        <w:t xml:space="preserve"> των δεκτών τους στις νέες συχνότητες</w:t>
      </w:r>
      <w:r w:rsidR="00367C09">
        <w:rPr>
          <w:rFonts w:cs="Calibri"/>
          <w:sz w:val="24"/>
          <w:szCs w:val="24"/>
        </w:rPr>
        <w:t>,</w:t>
      </w:r>
      <w:r w:rsidRPr="00F05584">
        <w:rPr>
          <w:rFonts w:cs="Calibri"/>
          <w:sz w:val="24"/>
          <w:szCs w:val="24"/>
        </w:rPr>
        <w:t xml:space="preserve"> ενώ δεν απαιτείται η αγορά νέου εξοπλισμού</w:t>
      </w:r>
    </w:p>
    <w:p w14:paraId="66B75103" w14:textId="2FABF51F" w:rsidR="004A2125" w:rsidRPr="00F05584" w:rsidRDefault="004A2125" w:rsidP="00F05584">
      <w:pPr>
        <w:shd w:val="clear" w:color="auto" w:fill="FFFFFF"/>
        <w:spacing w:line="360" w:lineRule="auto"/>
        <w:ind w:right="-199"/>
        <w:jc w:val="both"/>
        <w:rPr>
          <w:rFonts w:asciiTheme="minorHAnsi" w:hAnsiTheme="minorHAnsi" w:cstheme="minorHAnsi"/>
          <w:color w:val="222222"/>
          <w:sz w:val="24"/>
          <w:szCs w:val="24"/>
          <w:lang w:bidi="fa-IR"/>
        </w:rPr>
      </w:pPr>
      <w:r w:rsidRPr="00F05584">
        <w:rPr>
          <w:rFonts w:asciiTheme="minorHAnsi" w:hAnsiTheme="minorHAnsi" w:cstheme="minorHAnsi"/>
          <w:color w:val="222222"/>
          <w:sz w:val="24"/>
          <w:szCs w:val="24"/>
          <w:lang w:bidi="fa-IR"/>
        </w:rPr>
        <w:t>Αναλυτικά τα Κέντρα Εκπομπής που θα επηρεαστούν</w:t>
      </w:r>
      <w:r w:rsidR="00367C09">
        <w:rPr>
          <w:rFonts w:asciiTheme="minorHAnsi" w:hAnsiTheme="minorHAnsi" w:cstheme="minorHAnsi"/>
          <w:color w:val="222222"/>
          <w:sz w:val="24"/>
          <w:szCs w:val="24"/>
          <w:lang w:bidi="fa-IR"/>
        </w:rPr>
        <w:t xml:space="preserve"> στις 15  Ιανουαρίου 2021 είναι</w:t>
      </w:r>
      <w:r w:rsidRPr="00F05584">
        <w:rPr>
          <w:rFonts w:asciiTheme="minorHAnsi" w:hAnsiTheme="minorHAnsi" w:cstheme="minorHAnsi"/>
          <w:color w:val="222222"/>
          <w:sz w:val="24"/>
          <w:szCs w:val="24"/>
          <w:lang w:bidi="fa-IR"/>
        </w:rPr>
        <w:t>:</w:t>
      </w:r>
    </w:p>
    <w:tbl>
      <w:tblPr>
        <w:tblW w:w="254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</w:tblGrid>
      <w:tr w:rsidR="004A2125" w14:paraId="542B2F94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ABBAD5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ΚΕΝΤΡΟ ΕΚΠΟΜΠΗΣ</w:t>
            </w:r>
          </w:p>
        </w:tc>
      </w:tr>
      <w:tr w:rsidR="004A2125" w14:paraId="36878FAF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D356F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ΠΥΘΙΟ</w:t>
            </w:r>
          </w:p>
        </w:tc>
      </w:tr>
      <w:tr w:rsidR="004A2125" w14:paraId="58710137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FF46F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ΚΗΠΟΙ</w:t>
            </w:r>
          </w:p>
        </w:tc>
      </w:tr>
      <w:tr w:rsidR="004A2125" w14:paraId="3522FB02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89258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ΠΕΝΤΑΛΟΦΟΣ</w:t>
            </w:r>
          </w:p>
        </w:tc>
      </w:tr>
      <w:tr w:rsidR="004A2125" w14:paraId="31651A99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48AF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ΔΙΔΥΜΟΤΕΙΧΟ</w:t>
            </w:r>
          </w:p>
        </w:tc>
      </w:tr>
      <w:tr w:rsidR="004A2125" w14:paraId="14CA48FE" w14:textId="77777777" w:rsidTr="004D4265">
        <w:trPr>
          <w:trHeight w:val="228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A1BD4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ΣΟΥΦΛΙ</w:t>
            </w:r>
          </w:p>
        </w:tc>
      </w:tr>
      <w:tr w:rsidR="004A2125" w14:paraId="69F0FA9D" w14:textId="77777777" w:rsidTr="004D4265">
        <w:trPr>
          <w:trHeight w:val="40"/>
          <w:jc w:val="center"/>
        </w:trPr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EFBDC" w14:textId="77777777" w:rsidR="004A2125" w:rsidRDefault="004A2125" w:rsidP="00084FB6">
            <w:pPr>
              <w:jc w:val="center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000000"/>
              </w:rPr>
              <w:t>ΠΛΑΚΑ</w:t>
            </w:r>
          </w:p>
        </w:tc>
      </w:tr>
    </w:tbl>
    <w:p w14:paraId="7F8D31F1" w14:textId="4803182E" w:rsidR="000A1083" w:rsidRDefault="00F05584" w:rsidP="00F05584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Αξίζει να σημειωθεί πως με</w:t>
      </w:r>
      <w:r w:rsidR="00367C09">
        <w:rPr>
          <w:rFonts w:eastAsia="Times New Roman"/>
          <w:sz w:val="24"/>
          <w:szCs w:val="24"/>
        </w:rPr>
        <w:t xml:space="preserve"> </w:t>
      </w:r>
      <w:r w:rsidR="004A2125">
        <w:rPr>
          <w:rFonts w:eastAsia="Times New Roman"/>
          <w:sz w:val="24"/>
          <w:szCs w:val="24"/>
        </w:rPr>
        <w:t>τη</w:t>
      </w:r>
      <w:r>
        <w:rPr>
          <w:rFonts w:eastAsia="Times New Roman"/>
          <w:sz w:val="24"/>
          <w:szCs w:val="24"/>
        </w:rPr>
        <w:t>ν</w:t>
      </w:r>
      <w:r w:rsidR="00367C0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υλοποίηση της δεύτερης φάσης της ψηφιακής  </w:t>
      </w:r>
      <w:r w:rsidR="004A2125">
        <w:rPr>
          <w:rFonts w:eastAsia="Times New Roman"/>
          <w:sz w:val="24"/>
          <w:szCs w:val="24"/>
        </w:rPr>
        <w:t>μετάβαση</w:t>
      </w:r>
      <w:r>
        <w:rPr>
          <w:rFonts w:eastAsia="Times New Roman"/>
          <w:sz w:val="24"/>
          <w:szCs w:val="24"/>
        </w:rPr>
        <w:t>ς</w:t>
      </w:r>
      <w:r w:rsidR="004A212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στον</w:t>
      </w:r>
      <w:r w:rsidR="004D4265" w:rsidRPr="004D4265">
        <w:rPr>
          <w:rFonts w:eastAsia="Times New Roman"/>
          <w:sz w:val="24"/>
          <w:szCs w:val="24"/>
        </w:rPr>
        <w:t xml:space="preserve"> </w:t>
      </w:r>
      <w:r w:rsidR="004D4265">
        <w:rPr>
          <w:rFonts w:eastAsia="Times New Roman"/>
          <w:sz w:val="24"/>
          <w:szCs w:val="24"/>
        </w:rPr>
        <w:t>Έβρο</w:t>
      </w:r>
      <w:r w:rsidR="00367C09">
        <w:rPr>
          <w:rFonts w:eastAsia="Times New Roman"/>
          <w:sz w:val="24"/>
          <w:szCs w:val="24"/>
        </w:rPr>
        <w:t xml:space="preserve"> και σ</w:t>
      </w:r>
      <w:r>
        <w:rPr>
          <w:rFonts w:eastAsia="Times New Roman"/>
          <w:sz w:val="24"/>
          <w:szCs w:val="24"/>
        </w:rPr>
        <w:t xml:space="preserve">την Κομοτηνή, ολοκληρώνεται το έργο </w:t>
      </w:r>
      <w:r w:rsidR="000A1083">
        <w:rPr>
          <w:rFonts w:eastAsia="Times New Roman"/>
          <w:sz w:val="24"/>
          <w:szCs w:val="24"/>
        </w:rPr>
        <w:t>σε όλο το ανατολικό τμήμα της χώρας -ηπειρωτικό και νησιωτικό- ενώ το συνολικό εγχείρημ</w:t>
      </w:r>
      <w:r w:rsidR="00367C09">
        <w:rPr>
          <w:rFonts w:eastAsia="Times New Roman"/>
          <w:sz w:val="24"/>
          <w:szCs w:val="24"/>
        </w:rPr>
        <w:t xml:space="preserve">α εξελίσσεται με ταχείς ρυθμούς, </w:t>
      </w:r>
      <w:r w:rsidR="000A1083">
        <w:rPr>
          <w:rFonts w:eastAsia="Times New Roman"/>
          <w:sz w:val="24"/>
          <w:szCs w:val="24"/>
        </w:rPr>
        <w:t xml:space="preserve">ώστε να ολοκληρωθεί </w:t>
      </w:r>
      <w:r w:rsidR="004D4265" w:rsidRPr="004D4265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όπως έχει προβλεφθεί-  στα τέλη </w:t>
      </w:r>
      <w:r w:rsidR="000A1083">
        <w:rPr>
          <w:rFonts w:eastAsia="Times New Roman"/>
          <w:sz w:val="24"/>
          <w:szCs w:val="24"/>
        </w:rPr>
        <w:t xml:space="preserve"> Σεπτεμβρίου</w:t>
      </w:r>
      <w:r>
        <w:rPr>
          <w:rFonts w:eastAsia="Times New Roman"/>
          <w:sz w:val="24"/>
          <w:szCs w:val="24"/>
        </w:rPr>
        <w:t xml:space="preserve"> του </w:t>
      </w:r>
      <w:r w:rsidR="000A1083">
        <w:rPr>
          <w:rFonts w:eastAsia="Times New Roman"/>
          <w:sz w:val="24"/>
          <w:szCs w:val="24"/>
        </w:rPr>
        <w:t>2021.</w:t>
      </w:r>
    </w:p>
    <w:p w14:paraId="66C1E6C8" w14:textId="30400EFA" w:rsidR="004C2FFE" w:rsidRPr="005663E2" w:rsidRDefault="003C0D12" w:rsidP="004C2FFE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Υ</w:t>
      </w:r>
      <w:r w:rsidR="00367C09">
        <w:rPr>
          <w:rFonts w:cs="Calibri"/>
          <w:sz w:val="24"/>
          <w:szCs w:val="24"/>
        </w:rPr>
        <w:t xml:space="preserve">πενθυμίζεται </w:t>
      </w:r>
      <w:r w:rsidR="004C2FFE">
        <w:rPr>
          <w:rFonts w:cs="Calibri"/>
          <w:sz w:val="24"/>
          <w:szCs w:val="24"/>
        </w:rPr>
        <w:t>πως</w:t>
      </w:r>
      <w:r w:rsidR="00367C09">
        <w:rPr>
          <w:rFonts w:cs="Calibri"/>
          <w:sz w:val="24"/>
          <w:szCs w:val="24"/>
        </w:rPr>
        <w:t xml:space="preserve"> </w:t>
      </w:r>
      <w:r w:rsidR="004C2FFE">
        <w:rPr>
          <w:rFonts w:cs="Calibri"/>
          <w:sz w:val="24"/>
          <w:szCs w:val="24"/>
        </w:rPr>
        <w:t xml:space="preserve">με τη δεύτερη φάση της ψηφιακής μετάβασης, </w:t>
      </w:r>
      <w:r w:rsidR="004C2FFE" w:rsidRPr="005663E2">
        <w:rPr>
          <w:rFonts w:cs="Calibri"/>
          <w:sz w:val="24"/>
          <w:szCs w:val="24"/>
        </w:rPr>
        <w:t>που πραγματοποιείται</w:t>
      </w:r>
      <w:r w:rsidR="004C2FFE">
        <w:rPr>
          <w:rFonts w:cs="Calibri"/>
          <w:sz w:val="24"/>
          <w:szCs w:val="24"/>
        </w:rPr>
        <w:t xml:space="preserve"> βάσει Ευρωπαϊκής Οδηγίας</w:t>
      </w:r>
      <w:r w:rsidR="004C2FFE" w:rsidRPr="005663E2">
        <w:rPr>
          <w:rFonts w:cs="Calibri"/>
          <w:sz w:val="24"/>
          <w:szCs w:val="24"/>
        </w:rPr>
        <w:t xml:space="preserve">, </w:t>
      </w:r>
      <w:r w:rsidR="004C2FFE">
        <w:rPr>
          <w:rFonts w:cs="Calibri"/>
          <w:sz w:val="24"/>
          <w:szCs w:val="24"/>
        </w:rPr>
        <w:t>οι τηλεοπτικοί σταθμοί, δημόσιοι και ιδιωτικοί, θα εκπέμπονται στις τελικές διεθνώς κατοχυρωμένες συχνότητες</w:t>
      </w:r>
      <w:r w:rsidR="00367C09">
        <w:rPr>
          <w:rFonts w:cs="Calibri"/>
          <w:sz w:val="24"/>
          <w:szCs w:val="24"/>
        </w:rPr>
        <w:t>,</w:t>
      </w:r>
      <w:r w:rsidR="004C2FFE">
        <w:rPr>
          <w:rFonts w:cs="Calibri"/>
          <w:sz w:val="24"/>
          <w:szCs w:val="24"/>
        </w:rPr>
        <w:t xml:space="preserve"> ενώ </w:t>
      </w:r>
      <w:r w:rsidR="004C2FFE" w:rsidRPr="005663E2">
        <w:rPr>
          <w:rFonts w:cs="Calibri"/>
          <w:sz w:val="24"/>
          <w:szCs w:val="24"/>
        </w:rPr>
        <w:t>ταυτόχρονα απελευθερώνεται φάσμα για την ανάπτυξη εφαρμογών 5</w:t>
      </w:r>
      <w:r w:rsidR="004C2FFE" w:rsidRPr="005663E2">
        <w:rPr>
          <w:rFonts w:cs="Calibri"/>
          <w:sz w:val="24"/>
          <w:szCs w:val="24"/>
          <w:lang w:val="en-US"/>
        </w:rPr>
        <w:t>G</w:t>
      </w:r>
      <w:r w:rsidR="004C2FFE">
        <w:rPr>
          <w:rFonts w:cs="Calibri"/>
          <w:sz w:val="24"/>
          <w:szCs w:val="24"/>
        </w:rPr>
        <w:t xml:space="preserve">. </w:t>
      </w:r>
    </w:p>
    <w:sectPr w:rsidR="004C2FFE" w:rsidRPr="005663E2" w:rsidSect="00302115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B5391" w14:textId="77777777" w:rsidR="006366C5" w:rsidRDefault="006366C5" w:rsidP="004D083D">
      <w:pPr>
        <w:spacing w:after="0" w:line="240" w:lineRule="auto"/>
      </w:pPr>
      <w:r>
        <w:separator/>
      </w:r>
    </w:p>
  </w:endnote>
  <w:endnote w:type="continuationSeparator" w:id="0">
    <w:p w14:paraId="4F136DAB" w14:textId="77777777" w:rsidR="006366C5" w:rsidRDefault="006366C5" w:rsidP="004D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61EA4" w14:textId="77777777" w:rsidR="006366C5" w:rsidRDefault="006366C5" w:rsidP="004D083D">
      <w:pPr>
        <w:spacing w:after="0" w:line="240" w:lineRule="auto"/>
      </w:pPr>
      <w:r>
        <w:separator/>
      </w:r>
    </w:p>
  </w:footnote>
  <w:footnote w:type="continuationSeparator" w:id="0">
    <w:p w14:paraId="3AD52F3C" w14:textId="77777777" w:rsidR="006366C5" w:rsidRDefault="006366C5" w:rsidP="004D0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24A09" w14:textId="77777777" w:rsidR="004D083D" w:rsidRDefault="004D083D">
    <w:pPr>
      <w:pStyle w:val="a3"/>
    </w:pPr>
    <w:r>
      <w:tab/>
    </w:r>
    <w:r>
      <w:tab/>
    </w:r>
  </w:p>
  <w:p w14:paraId="6F3F39BF" w14:textId="77777777" w:rsidR="004D083D" w:rsidRDefault="004D083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5533"/>
    <w:multiLevelType w:val="hybridMultilevel"/>
    <w:tmpl w:val="9C7E2D82"/>
    <w:lvl w:ilvl="0" w:tplc="0408000B">
      <w:start w:val="1"/>
      <w:numFmt w:val="bullet"/>
      <w:lvlText w:val=""/>
      <w:lvlJc w:val="left"/>
      <w:pPr>
        <w:ind w:left="69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43402CEE"/>
    <w:multiLevelType w:val="hybridMultilevel"/>
    <w:tmpl w:val="DD20A5C6"/>
    <w:lvl w:ilvl="0" w:tplc="5980FD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2222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27"/>
    <w:rsid w:val="000715DC"/>
    <w:rsid w:val="000A1083"/>
    <w:rsid w:val="002063EB"/>
    <w:rsid w:val="002C2AE9"/>
    <w:rsid w:val="00306021"/>
    <w:rsid w:val="00367C09"/>
    <w:rsid w:val="003A5CF7"/>
    <w:rsid w:val="003C0D12"/>
    <w:rsid w:val="003D649B"/>
    <w:rsid w:val="003E55F9"/>
    <w:rsid w:val="00440627"/>
    <w:rsid w:val="00452007"/>
    <w:rsid w:val="004718C6"/>
    <w:rsid w:val="0048368C"/>
    <w:rsid w:val="004A2125"/>
    <w:rsid w:val="004C2FFE"/>
    <w:rsid w:val="004D083D"/>
    <w:rsid w:val="004D4265"/>
    <w:rsid w:val="00581C0E"/>
    <w:rsid w:val="0058444C"/>
    <w:rsid w:val="005D6B1D"/>
    <w:rsid w:val="006366C5"/>
    <w:rsid w:val="006B53C3"/>
    <w:rsid w:val="0071086E"/>
    <w:rsid w:val="00716486"/>
    <w:rsid w:val="007862EF"/>
    <w:rsid w:val="007B3F6E"/>
    <w:rsid w:val="00834BA2"/>
    <w:rsid w:val="008740BB"/>
    <w:rsid w:val="00890203"/>
    <w:rsid w:val="008C5743"/>
    <w:rsid w:val="008D747C"/>
    <w:rsid w:val="00A35327"/>
    <w:rsid w:val="00A5079F"/>
    <w:rsid w:val="00AA7C04"/>
    <w:rsid w:val="00AE4DF9"/>
    <w:rsid w:val="00AE4E69"/>
    <w:rsid w:val="00B936CE"/>
    <w:rsid w:val="00BE2784"/>
    <w:rsid w:val="00BF6C0C"/>
    <w:rsid w:val="00C63299"/>
    <w:rsid w:val="00CC654A"/>
    <w:rsid w:val="00CF1949"/>
    <w:rsid w:val="00D332BF"/>
    <w:rsid w:val="00DC08DF"/>
    <w:rsid w:val="00F05584"/>
    <w:rsid w:val="00F31590"/>
    <w:rsid w:val="00F528B3"/>
    <w:rsid w:val="00F61784"/>
    <w:rsid w:val="00F94E77"/>
    <w:rsid w:val="00FC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49BE3"/>
  <w15:docId w15:val="{CAE1503C-2B2F-4587-B890-3C0D2DA5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784"/>
    <w:pPr>
      <w:spacing w:after="200" w:line="276" w:lineRule="auto"/>
    </w:pPr>
    <w:rPr>
      <w:rFonts w:ascii="Calibri" w:eastAsia="Calibri" w:hAnsi="Calibri" w:cs="Arial"/>
    </w:rPr>
  </w:style>
  <w:style w:type="paragraph" w:styleId="3">
    <w:name w:val="heading 3"/>
    <w:basedOn w:val="a"/>
    <w:link w:val="3Char"/>
    <w:uiPriority w:val="9"/>
    <w:qFormat/>
    <w:rsid w:val="00F61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61784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header"/>
    <w:basedOn w:val="a"/>
    <w:link w:val="Char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D083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4D0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D083D"/>
    <w:rPr>
      <w:rFonts w:ascii="Calibri" w:eastAsia="Calibri" w:hAnsi="Calibri" w:cs="Arial"/>
    </w:rPr>
  </w:style>
  <w:style w:type="paragraph" w:styleId="a5">
    <w:name w:val="Balloon Text"/>
    <w:basedOn w:val="a"/>
    <w:link w:val="Char1"/>
    <w:uiPriority w:val="99"/>
    <w:semiHidden/>
    <w:unhideWhenUsed/>
    <w:rsid w:val="00F315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1590"/>
    <w:rPr>
      <w:rFonts w:ascii="Lucida Grande" w:eastAsia="Calibri" w:hAnsi="Lucida Grande" w:cs="Arial"/>
      <w:sz w:val="18"/>
      <w:szCs w:val="18"/>
    </w:rPr>
  </w:style>
  <w:style w:type="paragraph" w:styleId="a6">
    <w:name w:val="List Paragraph"/>
    <w:basedOn w:val="a"/>
    <w:uiPriority w:val="34"/>
    <w:qFormat/>
    <w:rsid w:val="000A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ΙΚ</dc:creator>
  <cp:lastModifiedBy>Maria Moustaki</cp:lastModifiedBy>
  <cp:revision>2</cp:revision>
  <dcterms:created xsi:type="dcterms:W3CDTF">2021-01-12T08:02:00Z</dcterms:created>
  <dcterms:modified xsi:type="dcterms:W3CDTF">2021-01-12T08:02:00Z</dcterms:modified>
</cp:coreProperties>
</file>